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9-1-14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Standard electrode solution</w:t>
      </w:r>
      <w:r w:rsidRPr="00000000" w:rsidR="00000000" w:rsidDel="00000000">
        <w:rPr>
          <w:rtl w:val="0"/>
        </w:rPr>
        <w:t xml:space="preserve">: 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/>
      </w:pPr>
      <w:r w:rsidRPr="00000000" w:rsidR="00000000" w:rsidDel="00000000">
        <w:rPr>
          <w:rtl w:val="0"/>
        </w:rPr>
        <w:t xml:space="preserve">10 mM phosphate pH 7.4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/>
      </w:pPr>
      <w:r w:rsidRPr="00000000" w:rsidR="00000000" w:rsidDel="00000000">
        <w:rPr>
          <w:rtl w:val="0"/>
        </w:rPr>
        <w:t xml:space="preserve">0.1M KCl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/>
      </w:pPr>
      <w:r w:rsidRPr="00000000" w:rsidR="00000000" w:rsidDel="00000000">
        <w:rPr>
          <w:rtl w:val="0"/>
        </w:rPr>
        <w:t xml:space="preserve">10% iPr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/>
      </w:pPr>
      <w:r w:rsidRPr="00000000" w:rsidR="00000000" w:rsidDel="00000000">
        <w:rPr>
          <w:rtl w:val="0"/>
        </w:rPr>
        <w:t xml:space="preserve">500 nM TCEP (enzyme stock 0.1 mM TCEP)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/>
      </w:pPr>
      <w:r w:rsidRPr="00000000" w:rsidR="00000000" w:rsidDel="00000000">
        <w:rPr>
          <w:rtl w:val="0"/>
        </w:rPr>
        <w:t xml:space="preserve">1mM NAD/NADH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/>
      </w:pPr>
      <w:r w:rsidRPr="00000000" w:rsidR="00000000" w:rsidDel="00000000">
        <w:rPr>
          <w:rtl w:val="0"/>
        </w:rPr>
        <w:t xml:space="preserve">1% Tween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/>
      </w:pPr>
      <w:r w:rsidRPr="00000000" w:rsidR="00000000" w:rsidDel="00000000">
        <w:rPr>
          <w:rtl w:val="0"/>
        </w:rPr>
        <w:t xml:space="preserve">0.125% glycerol</w:t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Electrode Solution.docx</dc:title>
</cp:coreProperties>
</file>